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2234" w14:textId="77777777" w:rsidR="00F3366C" w:rsidRDefault="00F3366C" w:rsidP="00F3366C">
      <w:pPr>
        <w:ind w:right="108"/>
        <w:jc w:val="center"/>
        <w:rPr>
          <w14:ligatures w14:val="none"/>
        </w:rPr>
      </w:pPr>
      <w:r w:rsidRPr="00F3366C">
        <w:rPr>
          <w:b/>
          <w:bCs/>
          <w:i/>
          <w:iCs/>
          <w:noProof/>
          <w:sz w:val="36"/>
          <w:szCs w:val="36"/>
          <w14:ligatures w14:val="none"/>
        </w:rPr>
        <w:drawing>
          <wp:inline distT="0" distB="0" distL="0" distR="0" wp14:anchorId="3565011C" wp14:editId="10388DE9">
            <wp:extent cx="1610315" cy="1610315"/>
            <wp:effectExtent l="0" t="0" r="0" b="0"/>
            <wp:docPr id="12055395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395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95" cy="161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48230" w14:textId="77777777" w:rsidR="00F3366C" w:rsidRDefault="00F3366C" w:rsidP="00F3366C">
      <w:pPr>
        <w:ind w:right="108"/>
        <w:rPr>
          <w14:ligatures w14:val="none"/>
        </w:rPr>
      </w:pPr>
    </w:p>
    <w:p w14:paraId="335A15D7" w14:textId="5B930E9D" w:rsidR="00F3366C" w:rsidRPr="00F3366C" w:rsidRDefault="00F3366C" w:rsidP="00F3366C">
      <w:pPr>
        <w:ind w:right="108"/>
        <w:jc w:val="center"/>
        <w:rPr>
          <w:b/>
          <w:bCs/>
          <w:color w:val="C00000"/>
          <w14:ligatures w14:val="none"/>
        </w:rPr>
      </w:pPr>
      <w:r w:rsidRPr="00F3366C">
        <w:rPr>
          <w:b/>
          <w:bCs/>
          <w:color w:val="C00000"/>
          <w14:ligatures w14:val="none"/>
        </w:rPr>
        <w:t>Yes, he really did rise from the dead.</w:t>
      </w:r>
    </w:p>
    <w:p w14:paraId="220496B3" w14:textId="77777777" w:rsidR="00F3366C" w:rsidRPr="00F3366C" w:rsidRDefault="00F3366C" w:rsidP="00F3366C">
      <w:pPr>
        <w:ind w:right="108"/>
        <w:rPr>
          <w:sz w:val="16"/>
          <w:szCs w:val="16"/>
          <w14:ligatures w14:val="none"/>
        </w:rPr>
      </w:pPr>
    </w:p>
    <w:p w14:paraId="25161058" w14:textId="77777777" w:rsidR="00F3366C" w:rsidRPr="00F3366C" w:rsidRDefault="00F3366C" w:rsidP="00F3366C">
      <w:pPr>
        <w:spacing w:line="360" w:lineRule="auto"/>
        <w:ind w:left="720" w:right="108"/>
        <w:rPr>
          <w14:ligatures w14:val="none"/>
        </w:rPr>
      </w:pPr>
      <w:r w:rsidRPr="00F3366C">
        <w:rPr>
          <w14:ligatures w14:val="none"/>
        </w:rPr>
        <w:t>Not as a myth.</w:t>
      </w:r>
    </w:p>
    <w:p w14:paraId="5A7DC61A" w14:textId="77777777" w:rsidR="00F3366C" w:rsidRPr="00F3366C" w:rsidRDefault="00F3366C" w:rsidP="00F3366C">
      <w:pPr>
        <w:spacing w:line="360" w:lineRule="auto"/>
        <w:ind w:left="720" w:right="108"/>
        <w:rPr>
          <w14:ligatures w14:val="none"/>
        </w:rPr>
      </w:pPr>
      <w:r w:rsidRPr="00F3366C">
        <w:rPr>
          <w14:ligatures w14:val="none"/>
        </w:rPr>
        <w:t>Not as a ghost.</w:t>
      </w:r>
    </w:p>
    <w:p w14:paraId="2625ADE3" w14:textId="77777777" w:rsidR="00F3366C" w:rsidRPr="00F3366C" w:rsidRDefault="00F3366C" w:rsidP="00F3366C">
      <w:pPr>
        <w:spacing w:line="360" w:lineRule="auto"/>
        <w:ind w:left="720" w:right="108"/>
        <w:rPr>
          <w14:ligatures w14:val="none"/>
        </w:rPr>
      </w:pPr>
      <w:r w:rsidRPr="00F3366C">
        <w:rPr>
          <w14:ligatures w14:val="none"/>
        </w:rPr>
        <w:t>But as the Firstborn of a New Creation.</w:t>
      </w:r>
    </w:p>
    <w:p w14:paraId="0E8C9A29" w14:textId="77777777" w:rsidR="00F3366C" w:rsidRPr="00F3366C" w:rsidRDefault="00F3366C" w:rsidP="00F3366C">
      <w:pPr>
        <w:ind w:right="108"/>
        <w:rPr>
          <w:sz w:val="8"/>
          <w:szCs w:val="8"/>
          <w14:ligatures w14:val="none"/>
        </w:rPr>
      </w:pPr>
    </w:p>
    <w:p w14:paraId="4302CF51" w14:textId="77777777" w:rsidR="00F3366C" w:rsidRPr="00F3366C" w:rsidRDefault="00F3366C" w:rsidP="00F3366C">
      <w:pPr>
        <w:ind w:right="108"/>
        <w:rPr>
          <w14:ligatures w14:val="none"/>
        </w:rPr>
      </w:pPr>
      <w:r w:rsidRPr="00F3366C">
        <w:rPr>
          <w14:ligatures w14:val="none"/>
        </w:rPr>
        <w:t>But you will never believe it until he raises you from the dead---</w:t>
      </w:r>
    </w:p>
    <w:p w14:paraId="5DD827A6" w14:textId="77777777" w:rsidR="00F3366C" w:rsidRPr="00F3366C" w:rsidRDefault="00F3366C" w:rsidP="00F3366C">
      <w:pPr>
        <w:ind w:right="108"/>
        <w:rPr>
          <w14:ligatures w14:val="none"/>
        </w:rPr>
      </w:pPr>
    </w:p>
    <w:p w14:paraId="4875E13F" w14:textId="77777777" w:rsidR="00F3366C" w:rsidRPr="00F3366C" w:rsidRDefault="00F3366C" w:rsidP="00F3366C">
      <w:pPr>
        <w:ind w:right="108"/>
        <w:jc w:val="center"/>
        <w:rPr>
          <w:b/>
          <w:bCs/>
          <w14:ligatures w14:val="none"/>
        </w:rPr>
      </w:pPr>
      <w:r w:rsidRPr="00F3366C">
        <w:rPr>
          <w:b/>
          <w:bCs/>
          <w:color w:val="C00000"/>
          <w14:ligatures w14:val="none"/>
        </w:rPr>
        <w:t>---now, here in this life.</w:t>
      </w:r>
    </w:p>
    <w:p w14:paraId="6D4F14D6" w14:textId="77777777" w:rsidR="00F3366C" w:rsidRPr="00F3366C" w:rsidRDefault="00F3366C" w:rsidP="00F3366C">
      <w:pPr>
        <w:rPr>
          <w:sz w:val="14"/>
          <w:szCs w:val="14"/>
        </w:rPr>
      </w:pPr>
    </w:p>
    <w:p w14:paraId="0DDF459D" w14:textId="77777777" w:rsidR="00F3366C" w:rsidRPr="00F3366C" w:rsidRDefault="00F3366C" w:rsidP="00F3366C">
      <w:pPr>
        <w:ind w:left="270" w:right="108"/>
        <w:rPr>
          <w:b/>
          <w:i/>
          <w14:ligatures w14:val="none"/>
        </w:rPr>
      </w:pPr>
      <w:r w:rsidRPr="00F3366C">
        <w:rPr>
          <w:b/>
          <w:i/>
          <w14:ligatures w14:val="none"/>
        </w:rPr>
        <w:t>"The hour is coming and now is, when the dead shall hear the voice of the Son of God.  And those who hear shall live."</w:t>
      </w:r>
    </w:p>
    <w:p w14:paraId="497E52DB" w14:textId="77777777" w:rsidR="00F3366C" w:rsidRPr="00F3366C" w:rsidRDefault="00F3366C" w:rsidP="00F3366C">
      <w:pPr>
        <w:ind w:left="720" w:right="108"/>
        <w:jc w:val="right"/>
        <w:rPr>
          <w:bCs/>
          <w:i/>
          <w14:ligatures w14:val="none"/>
        </w:rPr>
      </w:pPr>
      <w:r w:rsidRPr="00F3366C">
        <w:rPr>
          <w:b/>
          <w:i/>
          <w14:ligatures w14:val="none"/>
        </w:rPr>
        <w:tab/>
      </w:r>
      <w:r w:rsidRPr="00F3366C">
        <w:rPr>
          <w:b/>
          <w:i/>
          <w14:ligatures w14:val="none"/>
        </w:rPr>
        <w:tab/>
      </w:r>
      <w:r w:rsidRPr="00F3366C">
        <w:rPr>
          <w:b/>
          <w:i/>
          <w14:ligatures w14:val="none"/>
        </w:rPr>
        <w:tab/>
      </w:r>
      <w:r w:rsidRPr="00F3366C">
        <w:rPr>
          <w:bCs/>
          <w:i/>
          <w14:ligatures w14:val="none"/>
        </w:rPr>
        <w:t>John 5</w:t>
      </w:r>
    </w:p>
    <w:p w14:paraId="0E3D6597" w14:textId="77777777" w:rsidR="00F3366C" w:rsidRPr="00F3366C" w:rsidRDefault="00F3366C" w:rsidP="00F3366C">
      <w:pPr>
        <w:ind w:right="108"/>
        <w:rPr>
          <w:i/>
          <w:sz w:val="6"/>
          <w:szCs w:val="6"/>
          <w14:ligatures w14:val="none"/>
        </w:rPr>
      </w:pPr>
    </w:p>
    <w:p w14:paraId="646F1703" w14:textId="77777777" w:rsidR="00F3366C" w:rsidRPr="00F3366C" w:rsidRDefault="00F3366C" w:rsidP="00F3366C">
      <w:pPr>
        <w:ind w:right="108"/>
        <w:rPr>
          <w14:ligatures w14:val="none"/>
        </w:rPr>
      </w:pPr>
      <w:r w:rsidRPr="00F3366C">
        <w:rPr>
          <w14:ligatures w14:val="none"/>
        </w:rPr>
        <w:t>He will raise you from the dead, now in this life, when you hear his voice----and pay attention.</w:t>
      </w:r>
    </w:p>
    <w:p w14:paraId="14D2C108" w14:textId="77777777" w:rsidR="00F3366C" w:rsidRPr="00F3366C" w:rsidRDefault="00F3366C" w:rsidP="00F3366C">
      <w:pPr>
        <w:ind w:right="108"/>
        <w:rPr>
          <w:sz w:val="12"/>
          <w:szCs w:val="12"/>
          <w14:ligatures w14:val="none"/>
        </w:rPr>
      </w:pPr>
    </w:p>
    <w:p w14:paraId="74441BCE" w14:textId="77777777" w:rsidR="00F3366C" w:rsidRPr="00F3366C" w:rsidRDefault="00F3366C" w:rsidP="00F3366C">
      <w:pPr>
        <w:ind w:left="720" w:right="108"/>
        <w:rPr>
          <w14:ligatures w14:val="none"/>
        </w:rPr>
      </w:pPr>
      <w:r w:rsidRPr="00F3366C">
        <w:rPr>
          <w14:ligatures w14:val="none"/>
        </w:rPr>
        <w:t>It may not be audible.</w:t>
      </w:r>
    </w:p>
    <w:p w14:paraId="73EBAE1C" w14:textId="77777777" w:rsidR="00F3366C" w:rsidRPr="00F3366C" w:rsidRDefault="00F3366C" w:rsidP="00F3366C">
      <w:pPr>
        <w:ind w:left="720" w:right="108"/>
        <w:rPr>
          <w:sz w:val="14"/>
          <w:szCs w:val="14"/>
          <w14:ligatures w14:val="none"/>
        </w:rPr>
      </w:pPr>
    </w:p>
    <w:p w14:paraId="3383672D" w14:textId="77777777" w:rsidR="00F3366C" w:rsidRPr="00F3366C" w:rsidRDefault="00F3366C" w:rsidP="00F3366C">
      <w:pPr>
        <w:ind w:left="720" w:right="108"/>
        <w:rPr>
          <w14:ligatures w14:val="none"/>
        </w:rPr>
      </w:pPr>
      <w:r w:rsidRPr="00F3366C">
        <w:rPr>
          <w14:ligatures w14:val="none"/>
        </w:rPr>
        <w:t>It may come as a Word so ordinary and straightforward, that you will be tempted to ignore it.</w:t>
      </w:r>
    </w:p>
    <w:p w14:paraId="5319FEB1" w14:textId="77777777" w:rsidR="00F3366C" w:rsidRPr="00F3366C" w:rsidRDefault="00F3366C" w:rsidP="00F3366C">
      <w:pPr>
        <w:ind w:left="720" w:right="108"/>
        <w:rPr>
          <w:sz w:val="12"/>
          <w:szCs w:val="12"/>
          <w14:ligatures w14:val="none"/>
        </w:rPr>
      </w:pPr>
    </w:p>
    <w:p w14:paraId="274CA1DF" w14:textId="77777777" w:rsidR="00F3366C" w:rsidRPr="00F3366C" w:rsidRDefault="00F3366C" w:rsidP="00F3366C">
      <w:pPr>
        <w:ind w:right="108"/>
        <w:rPr>
          <w14:ligatures w14:val="none"/>
        </w:rPr>
      </w:pPr>
      <w:r w:rsidRPr="00F3366C">
        <w:rPr>
          <w14:ligatures w14:val="none"/>
        </w:rPr>
        <w:t xml:space="preserve">But if you wake up and realize that this Word is addressed to you, you will truly rise out of your spiritual </w:t>
      </w:r>
      <w:proofErr w:type="gramStart"/>
      <w:r w:rsidRPr="00F3366C">
        <w:rPr>
          <w14:ligatures w14:val="none"/>
        </w:rPr>
        <w:t>grave, and</w:t>
      </w:r>
      <w:proofErr w:type="gramEnd"/>
      <w:r w:rsidRPr="00F3366C">
        <w:rPr>
          <w14:ligatures w14:val="none"/>
        </w:rPr>
        <w:t xml:space="preserve"> begin to live. </w:t>
      </w:r>
    </w:p>
    <w:p w14:paraId="41EAAC1F" w14:textId="77777777" w:rsidR="00F3366C" w:rsidRPr="00F3366C" w:rsidRDefault="00F3366C" w:rsidP="00F3366C">
      <w:pPr>
        <w:ind w:right="108"/>
        <w:rPr>
          <w14:ligatures w14:val="none"/>
        </w:rPr>
      </w:pPr>
    </w:p>
    <w:p w14:paraId="62D9FF5F" w14:textId="77777777" w:rsidR="00F3366C" w:rsidRPr="00F3366C" w:rsidRDefault="00F3366C" w:rsidP="00F3366C">
      <w:pPr>
        <w:ind w:right="108"/>
        <w:rPr>
          <w:b/>
          <w:i/>
          <w14:ligatures w14:val="none"/>
        </w:rPr>
      </w:pPr>
      <w:r w:rsidRPr="00F3366C">
        <w:rPr>
          <w:b/>
          <w:i/>
          <w14:ligatures w14:val="none"/>
        </w:rPr>
        <w:t>"The hour is coming and now is, when the dead shall hear the voice of the Son of God.  And those who hear shall live."</w:t>
      </w:r>
    </w:p>
    <w:p w14:paraId="6026BEBE" w14:textId="77777777" w:rsidR="00F3366C" w:rsidRPr="00F3366C" w:rsidRDefault="00F3366C" w:rsidP="00F3366C">
      <w:pPr>
        <w:ind w:right="108"/>
        <w:rPr>
          <w:b/>
          <w:i/>
          <w14:ligatures w14:val="none"/>
        </w:rPr>
      </w:pPr>
    </w:p>
    <w:p w14:paraId="7B074EAA" w14:textId="64A8F012" w:rsidR="00F3366C" w:rsidRPr="00F3366C" w:rsidRDefault="00F3366C" w:rsidP="00F3366C">
      <w:pPr>
        <w:ind w:right="108"/>
        <w:jc w:val="center"/>
        <w:rPr>
          <w:b/>
          <w:i/>
          <w14:ligatures w14:val="none"/>
        </w:rPr>
      </w:pPr>
      <w:r w:rsidRPr="00F3366C">
        <w:rPr>
          <w:noProof/>
          <w14:ligatures w14:val="none"/>
        </w:rPr>
        <w:drawing>
          <wp:inline distT="0" distB="0" distL="0" distR="0" wp14:anchorId="3CB64026" wp14:editId="36C7C3A1">
            <wp:extent cx="1247775" cy="1247775"/>
            <wp:effectExtent l="0" t="0" r="9525" b="9525"/>
            <wp:docPr id="17124961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961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69BE" w14:textId="201F14BA" w:rsidR="00F3366C" w:rsidRPr="00F3366C" w:rsidRDefault="00F3366C" w:rsidP="00F3366C">
      <w:pPr>
        <w:ind w:right="108"/>
        <w:jc w:val="center"/>
        <w:rPr>
          <w:rFonts w:eastAsia="Merriweather"/>
          <w:b/>
          <w:color w:val="7F7F7F"/>
          <w:sz w:val="16"/>
          <w:szCs w:val="16"/>
          <w14:ligatures w14:val="none"/>
        </w:rPr>
      </w:pPr>
    </w:p>
    <w:p w14:paraId="03427698" w14:textId="5A4B91A4" w:rsidR="00F3366C" w:rsidRPr="00F3366C" w:rsidRDefault="00F3366C" w:rsidP="00F3366C">
      <w:pPr>
        <w:ind w:right="108"/>
        <w:rPr>
          <w:rFonts w:eastAsia="Merriweather"/>
          <w:bCs/>
          <w:i/>
          <w:iCs/>
          <w:sz w:val="16"/>
          <w:szCs w:val="16"/>
          <w14:ligatures w14:val="none"/>
        </w:rPr>
      </w:pPr>
      <w:r w:rsidRPr="00F3366C">
        <w:rPr>
          <w:rFonts w:eastAsia="Merriweather"/>
          <w:bCs/>
          <w:i/>
          <w:iCs/>
          <w:sz w:val="16"/>
          <w:szCs w:val="16"/>
          <w14:ligatures w14:val="none"/>
        </w:rPr>
        <w:t>Messages: Richard Bieber</w:t>
      </w:r>
      <w:r>
        <w:rPr>
          <w:rFonts w:eastAsia="Merriweather"/>
          <w:bCs/>
          <w:i/>
          <w:iCs/>
          <w:sz w:val="16"/>
          <w:szCs w:val="16"/>
          <w14:ligatures w14:val="none"/>
        </w:rPr>
        <w:t xml:space="preserve"> 2016</w:t>
      </w:r>
    </w:p>
    <w:p w14:paraId="27CC4D28" w14:textId="2DA4985A" w:rsidR="00F3366C" w:rsidRPr="00F3366C" w:rsidRDefault="00F3366C" w:rsidP="00F3366C">
      <w:pPr>
        <w:ind w:right="108"/>
        <w:rPr>
          <w:rFonts w:eastAsia="Merriweather"/>
          <w:bCs/>
          <w:i/>
          <w:iCs/>
          <w:sz w:val="16"/>
          <w:szCs w:val="16"/>
          <w14:ligatures w14:val="none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E397D79" wp14:editId="26295FA6">
            <wp:simplePos x="0" y="0"/>
            <wp:positionH relativeFrom="margin">
              <wp:posOffset>5502584</wp:posOffset>
            </wp:positionH>
            <wp:positionV relativeFrom="paragraph">
              <wp:posOffset>101853</wp:posOffset>
            </wp:positionV>
            <wp:extent cx="825997" cy="979136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30" cy="98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66C">
        <w:rPr>
          <w:rFonts w:eastAsia="Merriweather"/>
          <w:bCs/>
          <w:i/>
          <w:iCs/>
          <w:sz w:val="16"/>
          <w:szCs w:val="16"/>
          <w14:ligatures w14:val="none"/>
        </w:rPr>
        <w:t>Art: Chris Powers at Full of Eyes</w:t>
      </w:r>
    </w:p>
    <w:p w14:paraId="4BC6A281" w14:textId="7867F07F" w:rsidR="00F3366C" w:rsidRPr="0069151C" w:rsidRDefault="00F3366C" w:rsidP="00F3366C">
      <w:pPr>
        <w:rPr>
          <w:sz w:val="14"/>
          <w:szCs w:val="14"/>
        </w:rPr>
      </w:pPr>
    </w:p>
    <w:p w14:paraId="1E55161E" w14:textId="77777777" w:rsidR="00F3366C" w:rsidRPr="007B7776" w:rsidRDefault="00F3366C" w:rsidP="00F3366C">
      <w:pPr>
        <w:jc w:val="center"/>
        <w:rPr>
          <w:rFonts w:ascii="Georgia" w:hAnsi="Georgia"/>
          <w:b/>
          <w:bCs/>
          <w:color w:val="595959" w:themeColor="text1" w:themeTint="A6"/>
          <w:sz w:val="22"/>
          <w:szCs w:val="22"/>
        </w:rPr>
      </w:pPr>
      <w:hyperlink r:id="rId10" w:history="1">
        <w:r w:rsidRPr="007B7776">
          <w:rPr>
            <w:rStyle w:val="Hyperlink"/>
            <w:rFonts w:ascii="Georgia" w:eastAsiaTheme="majorEastAsia" w:hAnsi="Georgia"/>
            <w:b/>
            <w:bCs/>
            <w:color w:val="595959" w:themeColor="text1" w:themeTint="A6"/>
            <w:sz w:val="22"/>
            <w:szCs w:val="22"/>
          </w:rPr>
          <w:t>Maranatha Mirror Messages</w:t>
        </w:r>
      </w:hyperlink>
    </w:p>
    <w:p w14:paraId="74BA7969" w14:textId="1C68EC49" w:rsidR="006A6155" w:rsidRPr="00F3366C" w:rsidRDefault="00F3366C" w:rsidP="00F3366C">
      <w:pPr>
        <w:jc w:val="center"/>
        <w:rPr>
          <w:rFonts w:ascii="Georgia" w:hAnsi="Georgia"/>
          <w:color w:val="595959" w:themeColor="text1" w:themeTint="A6"/>
          <w:sz w:val="20"/>
          <w:szCs w:val="20"/>
        </w:rPr>
      </w:pPr>
      <w:hyperlink r:id="rId11" w:history="1">
        <w:r w:rsidRPr="007B7776">
          <w:rPr>
            <w:rStyle w:val="Hyperlink"/>
            <w:rFonts w:ascii="Georgia" w:eastAsiaTheme="majorEastAsia" w:hAnsi="Georgia"/>
            <w:color w:val="595959" w:themeColor="text1" w:themeTint="A6"/>
            <w:sz w:val="20"/>
            <w:szCs w:val="20"/>
          </w:rPr>
          <w:t>mmirror.net</w:t>
        </w:r>
      </w:hyperlink>
    </w:p>
    <w:sectPr w:rsidR="006A6155" w:rsidRPr="00F3366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22988" w14:textId="77777777" w:rsidR="00F3366C" w:rsidRDefault="00F3366C" w:rsidP="00F3366C">
      <w:r>
        <w:separator/>
      </w:r>
    </w:p>
  </w:endnote>
  <w:endnote w:type="continuationSeparator" w:id="0">
    <w:p w14:paraId="23899736" w14:textId="77777777" w:rsidR="00F3366C" w:rsidRDefault="00F3366C" w:rsidP="00F3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C2B9" w14:textId="77777777" w:rsidR="00F3366C" w:rsidRDefault="00F3366C" w:rsidP="00F3366C">
      <w:r>
        <w:separator/>
      </w:r>
    </w:p>
  </w:footnote>
  <w:footnote w:type="continuationSeparator" w:id="0">
    <w:p w14:paraId="3E3F056D" w14:textId="77777777" w:rsidR="00F3366C" w:rsidRDefault="00F3366C" w:rsidP="00F3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27BF" w14:textId="246ABC9B" w:rsidR="00F3366C" w:rsidRPr="00F3366C" w:rsidRDefault="00F3366C" w:rsidP="00F3366C">
    <w:pPr>
      <w:ind w:right="108"/>
      <w:jc w:val="center"/>
      <w:rPr>
        <w:b/>
        <w:bCs/>
        <w:i/>
        <w:iCs/>
        <w:sz w:val="36"/>
        <w:szCs w:val="36"/>
        <w14:ligatures w14:val="none"/>
      </w:rPr>
    </w:pPr>
    <w:bookmarkStart w:id="0" w:name="_Hlk179197531"/>
    <w:bookmarkEnd w:id="0"/>
    <w:r w:rsidRPr="00F3366C">
      <w:rPr>
        <w:b/>
        <w:bCs/>
        <w:i/>
        <w:iCs/>
        <w:sz w:val="36"/>
        <w:szCs w:val="36"/>
        <w14:ligatures w14:val="none"/>
      </w:rPr>
      <w:t>YES, HE DID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6C"/>
    <w:rsid w:val="00224AED"/>
    <w:rsid w:val="004F3D1B"/>
    <w:rsid w:val="00611805"/>
    <w:rsid w:val="006A6155"/>
    <w:rsid w:val="00B43DEF"/>
    <w:rsid w:val="00C32C7D"/>
    <w:rsid w:val="00F3366C"/>
    <w:rsid w:val="00F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A106"/>
  <w15:chartTrackingRefBased/>
  <w15:docId w15:val="{49BAEC70-9BA6-473F-B0A2-2D81B14A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6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6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6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6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6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366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66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66C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abou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mirror.net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mirror.net/more-message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2024-10-07T16:47:00Z</dcterms:created>
  <dcterms:modified xsi:type="dcterms:W3CDTF">2024-10-07T16:47:00Z</dcterms:modified>
</cp:coreProperties>
</file>