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F342" w14:textId="77777777" w:rsidR="00E633FB" w:rsidRPr="00E633FB" w:rsidRDefault="00E633FB" w:rsidP="00E633FB">
      <w:pPr>
        <w:jc w:val="center"/>
        <w:rPr>
          <w:rFonts w:eastAsia="MS Mincho"/>
          <w14:ligatures w14:val="none"/>
        </w:rPr>
      </w:pPr>
      <w:r w:rsidRPr="00E633FB">
        <w:rPr>
          <w:rFonts w:eastAsia="MS Mincho"/>
          <w:noProof/>
          <w14:ligatures w14:val="none"/>
        </w:rPr>
        <w:drawing>
          <wp:inline distT="0" distB="0" distL="0" distR="0" wp14:anchorId="7159AC57" wp14:editId="712AE469">
            <wp:extent cx="2850247" cy="1609725"/>
            <wp:effectExtent l="0" t="0" r="0" b="0"/>
            <wp:docPr id="1626914635" name="Picture 1626914635" descr="A picture containing text, screenshot, book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14635" name="Picture 1626914635" descr="A picture containing text, screenshot, book, po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03" cy="161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DEAE" w14:textId="77777777" w:rsidR="00E633FB" w:rsidRPr="00E633FB" w:rsidRDefault="00E633FB" w:rsidP="00E633FB">
      <w:pPr>
        <w:jc w:val="center"/>
        <w:rPr>
          <w:rFonts w:eastAsia="MS Mincho"/>
          <w:b/>
          <w:szCs w:val="32"/>
          <w14:ligatures w14:val="none"/>
        </w:rPr>
      </w:pPr>
    </w:p>
    <w:p w14:paraId="7744796C" w14:textId="77777777" w:rsidR="00E633FB" w:rsidRPr="00E633FB" w:rsidRDefault="00E633FB" w:rsidP="00E633FB">
      <w:pPr>
        <w:jc w:val="center"/>
        <w:rPr>
          <w:rFonts w:eastAsia="MS Mincho"/>
          <w:b/>
          <w:sz w:val="32"/>
          <w:szCs w:val="32"/>
          <w14:ligatures w14:val="none"/>
        </w:rPr>
      </w:pPr>
      <w:r w:rsidRPr="00E633FB">
        <w:rPr>
          <w:rFonts w:eastAsia="MS Mincho"/>
          <w:b/>
          <w:sz w:val="32"/>
          <w:szCs w:val="32"/>
          <w14:ligatures w14:val="none"/>
        </w:rPr>
        <w:t>LIVING BREAD</w:t>
      </w:r>
    </w:p>
    <w:p w14:paraId="18F317A0" w14:textId="77777777" w:rsidR="00E633FB" w:rsidRPr="00E633FB" w:rsidRDefault="00E633FB" w:rsidP="00E633FB">
      <w:pPr>
        <w:rPr>
          <w:rFonts w:eastAsia="MS Mincho"/>
          <w:sz w:val="16"/>
          <w14:ligatures w14:val="none"/>
        </w:rPr>
      </w:pPr>
    </w:p>
    <w:p w14:paraId="40DE2479" w14:textId="77777777" w:rsidR="00E633FB" w:rsidRPr="00E633FB" w:rsidRDefault="00E633FB" w:rsidP="00E633FB">
      <w:pPr>
        <w:rPr>
          <w:rFonts w:eastAsia="MS Mincho"/>
          <w:szCs w:val="22"/>
          <w14:ligatures w14:val="none"/>
        </w:rPr>
      </w:pPr>
      <w:r w:rsidRPr="00E633FB">
        <w:rPr>
          <w:rFonts w:eastAsia="MS Mincho"/>
          <w:szCs w:val="22"/>
          <w14:ligatures w14:val="none"/>
        </w:rPr>
        <w:t>"</w:t>
      </w:r>
      <w:r w:rsidRPr="00E633FB">
        <w:rPr>
          <w:rFonts w:eastAsia="MS Mincho"/>
          <w:b/>
          <w:i/>
          <w:szCs w:val="22"/>
          <w14:ligatures w14:val="none"/>
        </w:rPr>
        <w:t xml:space="preserve">I am the living bread which came down from heaven; if </w:t>
      </w:r>
      <w:proofErr w:type="gramStart"/>
      <w:r w:rsidRPr="00E633FB">
        <w:rPr>
          <w:rFonts w:eastAsia="MS Mincho"/>
          <w:b/>
          <w:i/>
          <w:szCs w:val="22"/>
          <w14:ligatures w14:val="none"/>
        </w:rPr>
        <w:t>any one</w:t>
      </w:r>
      <w:proofErr w:type="gramEnd"/>
      <w:r w:rsidRPr="00E633FB">
        <w:rPr>
          <w:rFonts w:eastAsia="MS Mincho"/>
          <w:b/>
          <w:i/>
          <w:szCs w:val="22"/>
          <w14:ligatures w14:val="none"/>
        </w:rPr>
        <w:t xml:space="preserve"> eats of this bread, he will live forever." John 6:51</w:t>
      </w:r>
    </w:p>
    <w:p w14:paraId="252A1D83" w14:textId="77777777" w:rsidR="00E633FB" w:rsidRPr="00E633FB" w:rsidRDefault="00E633FB" w:rsidP="00E633FB">
      <w:pPr>
        <w:rPr>
          <w:rFonts w:eastAsia="MS Mincho"/>
          <w:szCs w:val="22"/>
          <w14:ligatures w14:val="none"/>
        </w:rPr>
      </w:pPr>
    </w:p>
    <w:p w14:paraId="5BBADF1D" w14:textId="77777777" w:rsidR="00E633FB" w:rsidRPr="00E633FB" w:rsidRDefault="00E633FB" w:rsidP="00E633FB">
      <w:pPr>
        <w:spacing w:line="360" w:lineRule="auto"/>
        <w:ind w:left="720"/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No matter who you </w:t>
      </w:r>
      <w:proofErr w:type="gramStart"/>
      <w:r w:rsidRPr="00E633FB">
        <w:rPr>
          <w:rFonts w:eastAsia="MS Mincho"/>
          <w:sz w:val="22"/>
          <w:szCs w:val="22"/>
          <w14:ligatures w14:val="none"/>
        </w:rPr>
        <w:t>are;</w:t>
      </w:r>
      <w:proofErr w:type="gramEnd"/>
    </w:p>
    <w:p w14:paraId="2B0E420A" w14:textId="77777777" w:rsidR="00E633FB" w:rsidRPr="00E633FB" w:rsidRDefault="00E633FB" w:rsidP="00E633FB">
      <w:pPr>
        <w:spacing w:line="360" w:lineRule="auto"/>
        <w:ind w:left="720"/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No matter how many failures lie behind you,</w:t>
      </w:r>
    </w:p>
    <w:p w14:paraId="5D083FB0" w14:textId="77777777" w:rsidR="00E633FB" w:rsidRPr="00E633FB" w:rsidRDefault="00E633FB" w:rsidP="00E633FB">
      <w:pPr>
        <w:spacing w:line="360" w:lineRule="auto"/>
        <w:ind w:left="720" w:right="-30"/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No matter how much guilt presses down on you…</w:t>
      </w:r>
    </w:p>
    <w:p w14:paraId="20803CC6" w14:textId="77777777" w:rsidR="00E633FB" w:rsidRPr="00E633FB" w:rsidRDefault="00E633FB" w:rsidP="00E633FB">
      <w:pPr>
        <w:rPr>
          <w:rFonts w:eastAsia="MS Mincho"/>
          <w:sz w:val="12"/>
          <w:szCs w:val="22"/>
          <w14:ligatures w14:val="none"/>
        </w:rPr>
      </w:pPr>
    </w:p>
    <w:p w14:paraId="72A838BD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>If you eat this bread, you come to life.</w:t>
      </w:r>
    </w:p>
    <w:p w14:paraId="3A95AF6F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>God's Spirit enters you and raises you from the shadows into God's light.</w:t>
      </w:r>
    </w:p>
    <w:p w14:paraId="1B780A12" w14:textId="77777777" w:rsidR="00E633FB" w:rsidRPr="00E633FB" w:rsidRDefault="00E633FB" w:rsidP="00E633FB">
      <w:pPr>
        <w:rPr>
          <w:rFonts w:eastAsia="MS Mincho"/>
          <w:sz w:val="18"/>
          <w:szCs w:val="22"/>
          <w14:ligatures w14:val="none"/>
        </w:rPr>
      </w:pPr>
    </w:p>
    <w:p w14:paraId="672718B9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>Jesus, the Living Bread, offers himself to you in two miraculous ways:</w:t>
      </w:r>
    </w:p>
    <w:p w14:paraId="61EC5649" w14:textId="77777777" w:rsidR="00E633FB" w:rsidRPr="00E633FB" w:rsidRDefault="00E633FB" w:rsidP="00E633FB">
      <w:pPr>
        <w:rPr>
          <w:rFonts w:eastAsia="MS Mincho"/>
          <w:szCs w:val="22"/>
          <w14:ligatures w14:val="none"/>
        </w:rPr>
      </w:pPr>
    </w:p>
    <w:p w14:paraId="42B709A2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>1. He offers himself to you as the Lamb of God who takes all your guilt, all your wounds, all your regrets and failures upon himself.</w:t>
      </w:r>
    </w:p>
    <w:p w14:paraId="02F960E6" w14:textId="77777777" w:rsidR="00E633FB" w:rsidRPr="00E633FB" w:rsidRDefault="00E633FB" w:rsidP="00E633FB">
      <w:pPr>
        <w:rPr>
          <w:rFonts w:eastAsia="MS Mincho"/>
          <w:sz w:val="14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</w:t>
      </w:r>
    </w:p>
    <w:p w14:paraId="34071140" w14:textId="6410260E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>
        <w:rPr>
          <w:rFonts w:eastAsia="MS Mincho"/>
          <w:i/>
          <w:sz w:val="22"/>
          <w:szCs w:val="22"/>
          <w14:ligatures w14:val="none"/>
        </w:rPr>
        <w:t xml:space="preserve">                </w:t>
      </w:r>
      <w:r w:rsidRPr="00E633FB">
        <w:rPr>
          <w:rFonts w:eastAsia="MS Mincho"/>
          <w:i/>
          <w:sz w:val="22"/>
          <w:szCs w:val="22"/>
          <w14:ligatures w14:val="none"/>
        </w:rPr>
        <w:t>“Come to me, give it all to me, and I'll give you rest from all that turmoil,"</w:t>
      </w:r>
      <w:r w:rsidRPr="00E633FB">
        <w:rPr>
          <w:rFonts w:eastAsia="MS Mincho"/>
          <w:sz w:val="22"/>
          <w:szCs w:val="22"/>
          <w14:ligatures w14:val="none"/>
        </w:rPr>
        <w:t xml:space="preserve"> he says.</w:t>
      </w:r>
    </w:p>
    <w:p w14:paraId="0E2D98DA" w14:textId="77777777" w:rsidR="00E633FB" w:rsidRPr="00E633FB" w:rsidRDefault="00E633FB" w:rsidP="00E633FB">
      <w:pPr>
        <w:rPr>
          <w:rFonts w:eastAsia="MS Mincho"/>
          <w:sz w:val="16"/>
          <w:szCs w:val="22"/>
          <w14:ligatures w14:val="none"/>
        </w:rPr>
      </w:pPr>
    </w:p>
    <w:p w14:paraId="064D8A16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2. He offers himself to you as the incarnate Word.  He speaks words of life. All you </w:t>
      </w:r>
      <w:proofErr w:type="gramStart"/>
      <w:r w:rsidRPr="00E633FB">
        <w:rPr>
          <w:rFonts w:eastAsia="MS Mincho"/>
          <w:sz w:val="22"/>
          <w:szCs w:val="22"/>
          <w14:ligatures w14:val="none"/>
        </w:rPr>
        <w:t>have to</w:t>
      </w:r>
      <w:proofErr w:type="gramEnd"/>
      <w:r w:rsidRPr="00E633FB">
        <w:rPr>
          <w:rFonts w:eastAsia="MS Mincho"/>
          <w:sz w:val="22"/>
          <w:szCs w:val="22"/>
          <w14:ligatures w14:val="none"/>
        </w:rPr>
        <w:t xml:space="preserve"> do is open your heart and receive them.</w:t>
      </w:r>
    </w:p>
    <w:p w14:paraId="67B72BE2" w14:textId="77777777" w:rsidR="00E633FB" w:rsidRPr="00E633FB" w:rsidRDefault="00E633FB" w:rsidP="00E633FB">
      <w:pPr>
        <w:rPr>
          <w:rFonts w:eastAsia="MS Mincho"/>
          <w:sz w:val="18"/>
          <w:szCs w:val="22"/>
          <w14:ligatures w14:val="none"/>
        </w:rPr>
      </w:pPr>
    </w:p>
    <w:p w14:paraId="791B5849" w14:textId="77777777" w:rsidR="00E633FB" w:rsidRPr="00E633FB" w:rsidRDefault="00E633FB" w:rsidP="00E633FB">
      <w:pPr>
        <w:rPr>
          <w:rFonts w:eastAsia="MS Mincho"/>
          <w:b/>
          <w:i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</w:t>
      </w:r>
      <w:r w:rsidRPr="00E633FB">
        <w:rPr>
          <w:rFonts w:eastAsia="MS Mincho"/>
          <w:b/>
          <w:i/>
          <w:szCs w:val="22"/>
          <w14:ligatures w14:val="none"/>
        </w:rPr>
        <w:t>"It is the Spirit that gives life," he says, "the flesh is of no avail; the words that I have spoken to you are Spirit and life."</w:t>
      </w:r>
    </w:p>
    <w:p w14:paraId="2916EAE5" w14:textId="77777777" w:rsidR="00E633FB" w:rsidRPr="00E633FB" w:rsidRDefault="00E633FB" w:rsidP="00E633FB">
      <w:pPr>
        <w:rPr>
          <w:rFonts w:eastAsia="MS Mincho"/>
          <w:sz w:val="1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 </w:t>
      </w:r>
    </w:p>
    <w:p w14:paraId="6F3E2F20" w14:textId="77777777" w:rsidR="00E633FB" w:rsidRPr="00E633FB" w:rsidRDefault="00E633FB" w:rsidP="00E633FB">
      <w:pPr>
        <w:rPr>
          <w:rFonts w:eastAsia="MS Mincho"/>
          <w:sz w:val="22"/>
          <w:szCs w:val="22"/>
          <w14:ligatures w14:val="none"/>
        </w:rPr>
      </w:pPr>
      <w:r w:rsidRPr="00E633FB">
        <w:rPr>
          <w:rFonts w:eastAsia="MS Mincho"/>
          <w:sz w:val="22"/>
          <w:szCs w:val="22"/>
          <w14:ligatures w14:val="none"/>
        </w:rPr>
        <w:t xml:space="preserve">The Living Bread is eaten by opening the heart to his Word.  </w:t>
      </w:r>
    </w:p>
    <w:p w14:paraId="3FA2D9F5" w14:textId="77777777" w:rsidR="00E633FB" w:rsidRPr="00E633FB" w:rsidRDefault="00E633FB" w:rsidP="00E633FB">
      <w:pPr>
        <w:spacing w:line="440" w:lineRule="exact"/>
        <w:jc w:val="center"/>
        <w:rPr>
          <w:rFonts w:eastAsia="MS Mincho"/>
          <w:szCs w:val="26"/>
          <w14:ligatures w14:val="none"/>
        </w:rPr>
      </w:pPr>
      <w:r w:rsidRPr="00E633FB">
        <w:rPr>
          <w:rFonts w:eastAsia="MS Mincho"/>
          <w:szCs w:val="26"/>
          <w14:ligatures w14:val="none"/>
        </w:rPr>
        <w:t>Draw near and listen --- and live!</w:t>
      </w:r>
    </w:p>
    <w:p w14:paraId="6590653E" w14:textId="77777777" w:rsidR="00E633FB" w:rsidRPr="00E633FB" w:rsidRDefault="00E633FB" w:rsidP="00E633FB">
      <w:pPr>
        <w:jc w:val="center"/>
        <w:rPr>
          <w:rFonts w:eastAsia="MS Mincho"/>
          <w:sz w:val="10"/>
          <w:szCs w:val="22"/>
          <w14:ligatures w14:val="none"/>
        </w:rPr>
      </w:pPr>
    </w:p>
    <w:p w14:paraId="6F88E22C" w14:textId="77777777" w:rsidR="00E633FB" w:rsidRPr="00E633FB" w:rsidRDefault="00E633FB" w:rsidP="00E633FB">
      <w:pPr>
        <w:rPr>
          <w:b/>
          <w:i/>
          <w:szCs w:val="22"/>
          <w14:ligatures w14:val="none"/>
        </w:rPr>
      </w:pPr>
      <w:r w:rsidRPr="00E633FB">
        <w:rPr>
          <w:b/>
          <w:i/>
          <w:szCs w:val="22"/>
          <w14:ligatures w14:val="none"/>
        </w:rPr>
        <w:t xml:space="preserve">"As the living Father sent me, and I live because of the </w:t>
      </w:r>
      <w:proofErr w:type="gramStart"/>
      <w:r w:rsidRPr="00E633FB">
        <w:rPr>
          <w:b/>
          <w:i/>
          <w:szCs w:val="22"/>
          <w14:ligatures w14:val="none"/>
        </w:rPr>
        <w:t>Father</w:t>
      </w:r>
      <w:proofErr w:type="gramEnd"/>
      <w:r w:rsidRPr="00E633FB">
        <w:rPr>
          <w:b/>
          <w:i/>
          <w:szCs w:val="22"/>
          <w14:ligatures w14:val="none"/>
        </w:rPr>
        <w:t xml:space="preserve">, so he who eats me will live because of me. This is the bread which came down from heaven, not such as the fathers ate and died; he who eats this bread will live forever."                                               John 6:57-58 </w:t>
      </w:r>
    </w:p>
    <w:p w14:paraId="2E553D00" w14:textId="77777777" w:rsidR="00E633FB" w:rsidRDefault="00E633FB" w:rsidP="00FB71C1">
      <w:pPr>
        <w:spacing w:line="240" w:lineRule="exact"/>
        <w:ind w:right="-270"/>
        <w:rPr>
          <w:i/>
          <w:sz w:val="20"/>
          <w:szCs w:val="20"/>
        </w:rPr>
      </w:pPr>
    </w:p>
    <w:p w14:paraId="5B2CAC43" w14:textId="4AB21ED2" w:rsidR="00FB71C1" w:rsidRPr="00994B6F" w:rsidRDefault="00FB71C1" w:rsidP="00FB71C1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E633FB">
        <w:rPr>
          <w:i/>
          <w:sz w:val="20"/>
          <w:szCs w:val="20"/>
        </w:rPr>
        <w:t>2006</w:t>
      </w:r>
    </w:p>
    <w:p w14:paraId="41258A06" w14:textId="77777777" w:rsidR="00FB71C1" w:rsidRPr="00725EBE" w:rsidRDefault="00FB71C1" w:rsidP="00FB71C1">
      <w:pPr>
        <w:rPr>
          <w:sz w:val="18"/>
          <w:szCs w:val="18"/>
        </w:rPr>
      </w:pPr>
    </w:p>
    <w:p w14:paraId="582CE77D" w14:textId="77777777" w:rsidR="00FB71C1" w:rsidRPr="00C6424A" w:rsidRDefault="00FB71C1" w:rsidP="00FB71C1">
      <w:pPr>
        <w:jc w:val="center"/>
        <w:rPr>
          <w:b/>
          <w:bCs/>
          <w:lang w:val="en"/>
        </w:rPr>
      </w:pPr>
      <w:hyperlink r:id="rId5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4DB9820C" w14:textId="77777777" w:rsidR="00FB71C1" w:rsidRDefault="00FB71C1" w:rsidP="00FB71C1">
      <w:pPr>
        <w:jc w:val="center"/>
        <w:rPr>
          <w:lang w:val="en"/>
        </w:rPr>
      </w:pPr>
      <w:hyperlink r:id="rId6" w:history="1">
        <w:r w:rsidRPr="00C6424A">
          <w:rPr>
            <w:rStyle w:val="Hyperlink"/>
            <w:lang w:val="en"/>
          </w:rPr>
          <w:t>mmirror.net</w:t>
        </w:r>
      </w:hyperlink>
    </w:p>
    <w:p w14:paraId="60BEE5D1" w14:textId="77777777" w:rsidR="00FB71C1" w:rsidRPr="00994B6F" w:rsidRDefault="00FB71C1" w:rsidP="00FB71C1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E641B7" wp14:editId="7E73F3CD">
            <wp:simplePos x="0" y="0"/>
            <wp:positionH relativeFrom="margin">
              <wp:posOffset>2543175</wp:posOffset>
            </wp:positionH>
            <wp:positionV relativeFrom="paragraph">
              <wp:posOffset>142875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36C81" w14:textId="77777777" w:rsidR="00FB71C1" w:rsidRDefault="00FB71C1" w:rsidP="00FB71C1"/>
    <w:p w14:paraId="5817AC7D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1"/>
    <w:rsid w:val="00220527"/>
    <w:rsid w:val="00224AED"/>
    <w:rsid w:val="00611805"/>
    <w:rsid w:val="006A6155"/>
    <w:rsid w:val="00932A74"/>
    <w:rsid w:val="00B43DEF"/>
    <w:rsid w:val="00C32C7D"/>
    <w:rsid w:val="00E633FB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63BA"/>
  <w15:chartTrackingRefBased/>
  <w15:docId w15:val="{BBA051F3-AEA0-4B84-AB74-47FFF061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1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2024-10-06T11:23:00Z</dcterms:created>
  <dcterms:modified xsi:type="dcterms:W3CDTF">2024-10-06T11:23:00Z</dcterms:modified>
</cp:coreProperties>
</file>